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B8C8" w14:textId="28CD41DE" w:rsidR="009F4528" w:rsidRPr="00785613" w:rsidRDefault="009F4528" w:rsidP="009F4528">
      <w:pPr>
        <w:rPr>
          <w:rFonts w:ascii="Verdana" w:hAnsi="Verdana"/>
          <w:b/>
          <w:color w:val="002060"/>
          <w:sz w:val="32"/>
          <w:szCs w:val="32"/>
        </w:rPr>
      </w:pPr>
      <w:r w:rsidRPr="00785613">
        <w:rPr>
          <w:rFonts w:ascii="Verdana" w:hAnsi="Verdana"/>
          <w:b/>
          <w:color w:val="002060"/>
          <w:sz w:val="32"/>
          <w:szCs w:val="32"/>
        </w:rPr>
        <w:t>Une enquête pour mieux connaître les besoins en santé des bénéficiaires du RSA</w:t>
      </w:r>
      <w:r w:rsidR="00785613" w:rsidRPr="00785613">
        <w:rPr>
          <w:rFonts w:ascii="Verdana" w:hAnsi="Verdana"/>
          <w:b/>
          <w:color w:val="002060"/>
          <w:sz w:val="32"/>
          <w:szCs w:val="32"/>
        </w:rPr>
        <w:t xml:space="preserve"> en Guadeloupe</w:t>
      </w:r>
    </w:p>
    <w:p w14:paraId="2F8E803D" w14:textId="6887B185" w:rsidR="009F4528" w:rsidRPr="00785613" w:rsidRDefault="009F4528" w:rsidP="009F4528">
      <w:pPr>
        <w:rPr>
          <w:color w:val="002060"/>
        </w:rPr>
      </w:pPr>
    </w:p>
    <w:p w14:paraId="52C066F1" w14:textId="77777777" w:rsidR="00E8239A" w:rsidRPr="00E8239A" w:rsidRDefault="00E8239A" w:rsidP="00E8239A">
      <w:pPr>
        <w:spacing w:line="276" w:lineRule="auto"/>
        <w:ind w:left="1985"/>
        <w:jc w:val="both"/>
        <w:rPr>
          <w:rFonts w:asciiTheme="majorHAnsi" w:eastAsia="Times New Roman" w:hAnsiTheme="majorHAnsi" w:cstheme="minorHAnsi"/>
          <w:b/>
          <w:bCs/>
          <w:color w:val="002060"/>
          <w:lang w:eastAsia="fr-FR"/>
        </w:rPr>
      </w:pPr>
      <w:r w:rsidRPr="00E8239A">
        <w:rPr>
          <w:rFonts w:asciiTheme="majorHAnsi" w:eastAsia="Times New Roman" w:hAnsiTheme="majorHAnsi" w:cstheme="minorHAnsi"/>
          <w:b/>
          <w:bCs/>
          <w:color w:val="002060"/>
          <w:lang w:eastAsia="fr-FR"/>
        </w:rPr>
        <w:t>Contexte</w:t>
      </w:r>
    </w:p>
    <w:p w14:paraId="0E853A55" w14:textId="6023A6BC" w:rsidR="009F4528" w:rsidRPr="00E8239A" w:rsidRDefault="00D539B9" w:rsidP="00E8239A">
      <w:pPr>
        <w:spacing w:line="276" w:lineRule="auto"/>
        <w:ind w:left="1985"/>
        <w:jc w:val="both"/>
        <w:rPr>
          <w:rFonts w:asciiTheme="majorHAnsi" w:eastAsia="Times New Roman" w:hAnsiTheme="majorHAnsi" w:cstheme="minorHAnsi"/>
          <w:b/>
          <w:bCs/>
          <w:i/>
          <w:iCs/>
          <w:color w:val="002060"/>
          <w:sz w:val="24"/>
          <w:szCs w:val="24"/>
          <w:lang w:eastAsia="fr-FR"/>
        </w:rPr>
      </w:pPr>
      <w:r w:rsidRPr="00785613">
        <w:rPr>
          <w:rFonts w:ascii="Algerian" w:eastAsia="Times New Roman" w:hAnsi="Algerian" w:cstheme="minorHAnsi"/>
          <w:noProof/>
          <w:color w:val="00206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C4FEE6" wp14:editId="3D2A54E8">
                <wp:simplePos x="0" y="0"/>
                <wp:positionH relativeFrom="column">
                  <wp:posOffset>-92075</wp:posOffset>
                </wp:positionH>
                <wp:positionV relativeFrom="page">
                  <wp:posOffset>2712720</wp:posOffset>
                </wp:positionV>
                <wp:extent cx="1432560" cy="134112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341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4EF62" w14:textId="25802AEA" w:rsidR="004E0CB8" w:rsidRPr="00785613" w:rsidRDefault="004E0CB8" w:rsidP="00FF2BA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</w:pPr>
                            <w:r w:rsidRPr="00785613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  <w:t xml:space="preserve">Près de 44 000 allocataires du RSA </w:t>
                            </w:r>
                            <w:r w:rsidR="00785613" w:rsidRPr="00785613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  <w:t>en Guadeloupe au 31/12/2021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EE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7.25pt;margin-top:213.6pt;width:112.8pt;height:10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" fillcolor="#e9eeda [664]" stroked="f" strokeweight=".5pt">
                <v:textbox>
                  <w:txbxContent>
                    <w:p w14:paraId="18F4EF62" w14:textId="25802AEA" w:rsidR="004E0CB8" w:rsidRPr="00785613" w:rsidRDefault="004E0CB8" w:rsidP="00FF2BA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</w:pPr>
                      <w:r w:rsidRPr="00785613"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  <w:t xml:space="preserve">Près de 44 000 allocataires du RSA </w:t>
                      </w:r>
                      <w:r w:rsidR="00785613" w:rsidRPr="00785613"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  <w:t>en Guadeloupe au 31/12/2021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8239A">
        <w:rPr>
          <w:rFonts w:asciiTheme="majorHAnsi" w:eastAsia="Times New Roman" w:hAnsiTheme="majorHAnsi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 </w:t>
      </w:r>
      <w:r w:rsidR="009F4528" w:rsidRPr="00785613">
        <w:rPr>
          <w:rFonts w:ascii="Algerian" w:eastAsia="Times New Roman" w:hAnsi="Algerian" w:cstheme="minorHAnsi"/>
          <w:color w:val="002060"/>
          <w:sz w:val="28"/>
          <w:szCs w:val="28"/>
          <w:lang w:eastAsia="fr-FR"/>
        </w:rPr>
        <w:t>L</w:t>
      </w:r>
      <w:r w:rsidR="009F4528" w:rsidRPr="00606968">
        <w:rPr>
          <w:rFonts w:eastAsia="Times New Roman" w:cstheme="minorHAnsi"/>
          <w:lang w:eastAsia="fr-FR"/>
        </w:rPr>
        <w:t>e</w:t>
      </w:r>
      <w:r w:rsidR="009F4528" w:rsidRPr="006D1ADB">
        <w:rPr>
          <w:rFonts w:eastAsia="Times New Roman" w:cstheme="minorHAnsi"/>
          <w:color w:val="A21264"/>
          <w:lang w:eastAsia="fr-FR"/>
        </w:rPr>
        <w:t xml:space="preserve"> </w:t>
      </w:r>
      <w:r w:rsidR="009F4528" w:rsidRPr="006D1ADB">
        <w:rPr>
          <w:rFonts w:cstheme="minorHAnsi"/>
        </w:rPr>
        <w:t>Revenu de Solidarité Active (RSA) est entré en vigueur le 01 juin 2009 en France Hexagonale et le 1</w:t>
      </w:r>
      <w:r w:rsidR="009F4528" w:rsidRPr="006D1ADB">
        <w:rPr>
          <w:rFonts w:cstheme="minorHAnsi"/>
          <w:vertAlign w:val="superscript"/>
        </w:rPr>
        <w:t>er</w:t>
      </w:r>
      <w:r w:rsidR="009F4528" w:rsidRPr="006D1ADB">
        <w:rPr>
          <w:rFonts w:cstheme="minorHAnsi"/>
        </w:rPr>
        <w:t xml:space="preserve"> janvier 2011 </w:t>
      </w:r>
      <w:r w:rsidR="009F4528">
        <w:rPr>
          <w:rFonts w:cstheme="minorHAnsi"/>
        </w:rPr>
        <w:t>en Guadeloupe</w:t>
      </w:r>
      <w:r w:rsidR="009F4528" w:rsidRPr="006D1ADB">
        <w:rPr>
          <w:rFonts w:cstheme="minorHAnsi"/>
        </w:rPr>
        <w:t xml:space="preserve">. Le RSA assure aux personnes sans ressources un niveau minimum de revenu qui varie selon la composition du foyer. Le dispositif d’accompagnement individuel doit favoriser l’insertion et permettre le retour à l’emploi. </w:t>
      </w:r>
      <w:r w:rsidR="006B0C68" w:rsidRPr="00F702EC">
        <w:t xml:space="preserve">Au 31 décembre 2021, le RSA concernait </w:t>
      </w:r>
      <w:r w:rsidR="00785613">
        <w:t>43 960</w:t>
      </w:r>
      <w:r w:rsidR="006B0C68" w:rsidRPr="00C931BE">
        <w:rPr>
          <w:b/>
          <w:bCs/>
        </w:rPr>
        <w:t xml:space="preserve"> </w:t>
      </w:r>
      <w:r w:rsidR="006B0C68" w:rsidRPr="00785613">
        <w:t>allocataires en Guadeloupe</w:t>
      </w:r>
      <w:r w:rsidR="006B0C68" w:rsidRPr="00F702EC">
        <w:rPr>
          <w:rStyle w:val="Appelnotedebasdep"/>
        </w:rPr>
        <w:footnoteReference w:id="1"/>
      </w:r>
      <w:r w:rsidR="006B0C68" w:rsidRPr="00F702EC">
        <w:t>.</w:t>
      </w:r>
    </w:p>
    <w:p w14:paraId="619AD110" w14:textId="24556F42" w:rsidR="005A1891" w:rsidRPr="00FD1591" w:rsidRDefault="005A1891" w:rsidP="00A97948">
      <w:pPr>
        <w:autoSpaceDE w:val="0"/>
        <w:autoSpaceDN w:val="0"/>
        <w:adjustRightInd w:val="0"/>
        <w:spacing w:after="0" w:line="240" w:lineRule="auto"/>
        <w:jc w:val="both"/>
      </w:pPr>
      <w:r>
        <w:t>En France, selon les données de la DREE</w:t>
      </w:r>
      <w:r w:rsidR="00A97948">
        <w:t>S</w:t>
      </w:r>
      <w:r w:rsidR="00A97948">
        <w:rPr>
          <w:rStyle w:val="Appelnotedebasdep"/>
        </w:rPr>
        <w:footnoteReference w:id="2"/>
      </w:r>
      <w:r>
        <w:t>, parmi les personnes âgées de 18 à 59 ans, les bénéficiaires du RSA sont moins nombreux à se déclarer en « bonne » ou « très bonne » santé que l’ensemble de la population (58 % contre 77 %). Ils déclarent davantage de restrictions d’activité (28 % contre 17 %) et présentent plus souvent un état de détresse psychologique (36 % contre 14 %)</w:t>
      </w:r>
      <w:r w:rsidR="00A97948">
        <w:t>.</w:t>
      </w:r>
      <w:r w:rsidR="00FD1591">
        <w:t xml:space="preserve"> </w:t>
      </w:r>
      <w:r>
        <w:t xml:space="preserve">Alors que leurs besoins en santé sont plus importants, les allocataires du RSA sont plus nombreux que le reste de la population, à déclarer renoncer à consulter un médecin ou à recevoir des soins dentaires pour raison financière. </w:t>
      </w:r>
    </w:p>
    <w:p w14:paraId="2FEF3DC5" w14:textId="77777777" w:rsidR="005A1891" w:rsidRDefault="005A1891" w:rsidP="006B0C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AF5844A" w14:textId="5811B174" w:rsidR="00E8239A" w:rsidRDefault="009F4528" w:rsidP="009F4528">
      <w:pPr>
        <w:jc w:val="both"/>
      </w:pPr>
      <w:r>
        <w:t xml:space="preserve">C’est la raison pour laquelle </w:t>
      </w:r>
      <w:r w:rsidRPr="00D83F2F">
        <w:rPr>
          <w:b/>
          <w:bCs/>
        </w:rPr>
        <w:t>l’ARS, le Conseil Départemental et l’ORSaG</w:t>
      </w:r>
      <w:r>
        <w:t xml:space="preserve"> lancent une </w:t>
      </w:r>
      <w:r w:rsidR="00311DAD">
        <w:t>enquête</w:t>
      </w:r>
      <w:r>
        <w:t xml:space="preserve"> auprès des bénéficiaires du RSA afin </w:t>
      </w:r>
      <w:r w:rsidR="00311DAD">
        <w:t>d’</w:t>
      </w:r>
      <w:r>
        <w:t xml:space="preserve">identifier </w:t>
      </w:r>
      <w:r w:rsidR="00311DAD">
        <w:t>leurs</w:t>
      </w:r>
      <w:r>
        <w:t xml:space="preserve"> principales problématiques de santé, leurs difficultés d’accès aux soins et les raisons qui les poussent à renoncer aux soins. </w:t>
      </w:r>
    </w:p>
    <w:p w14:paraId="46828643" w14:textId="649CEB9A" w:rsidR="00E8239A" w:rsidRDefault="00E8239A" w:rsidP="009F4528">
      <w:pPr>
        <w:jc w:val="both"/>
        <w:rPr>
          <w:b/>
          <w:bCs/>
          <w:color w:val="002060"/>
        </w:rPr>
      </w:pPr>
      <w:r w:rsidRPr="00E8239A">
        <w:rPr>
          <w:b/>
          <w:bCs/>
          <w:color w:val="002060"/>
        </w:rPr>
        <w:t xml:space="preserve">Objectif </w:t>
      </w:r>
    </w:p>
    <w:p w14:paraId="668A8734" w14:textId="2977AF49" w:rsidR="00E8239A" w:rsidRPr="00FD1591" w:rsidRDefault="00E8239A" w:rsidP="00E8239A">
      <w:pPr>
        <w:jc w:val="both"/>
        <w:rPr>
          <w:b/>
          <w:bCs/>
        </w:rPr>
      </w:pPr>
      <w:r w:rsidRPr="00E8239A">
        <w:t xml:space="preserve">L’objectif principal de l’étude est </w:t>
      </w:r>
      <w:r w:rsidRPr="00FD1591">
        <w:rPr>
          <w:b/>
          <w:bCs/>
        </w:rPr>
        <w:t xml:space="preserve">d’améliorer l’accès aux soins des bénéficiaires du RSA en Guadeloupe. </w:t>
      </w:r>
    </w:p>
    <w:p w14:paraId="411A3803" w14:textId="77777777" w:rsidR="00E8239A" w:rsidRPr="00FD1591" w:rsidRDefault="00E8239A" w:rsidP="00E8239A">
      <w:pPr>
        <w:rPr>
          <w:b/>
          <w:bCs/>
        </w:rPr>
      </w:pPr>
      <w:r w:rsidRPr="00FD1591">
        <w:t>Il s’agira de :</w:t>
      </w:r>
    </w:p>
    <w:p w14:paraId="25E3A2FC" w14:textId="5F7F5004" w:rsidR="00E8239A" w:rsidRPr="00E8239A" w:rsidRDefault="00E8239A" w:rsidP="00E8239A">
      <w:pPr>
        <w:pStyle w:val="Paragraphedeliste"/>
        <w:numPr>
          <w:ilvl w:val="0"/>
          <w:numId w:val="4"/>
        </w:numPr>
      </w:pPr>
      <w:r w:rsidRPr="00E8239A">
        <w:t>Décrire les caractéristiques épidémiologiques et la situation sanitaire des bénéficiaires du RSA en Guadeloupe</w:t>
      </w:r>
    </w:p>
    <w:p w14:paraId="28F0537F" w14:textId="77777777" w:rsidR="00E8239A" w:rsidRPr="00E8239A" w:rsidRDefault="00E8239A" w:rsidP="00E8239A">
      <w:pPr>
        <w:pStyle w:val="Paragraphedeliste"/>
        <w:numPr>
          <w:ilvl w:val="0"/>
          <w:numId w:val="4"/>
        </w:numPr>
      </w:pPr>
      <w:r w:rsidRPr="00E8239A">
        <w:t>Identifier les facteurs de risque et les causes des principales problématiques en santé dans cette population</w:t>
      </w:r>
    </w:p>
    <w:p w14:paraId="26C00096" w14:textId="77777777" w:rsidR="00E8239A" w:rsidRPr="00E8239A" w:rsidRDefault="00E8239A" w:rsidP="00E8239A">
      <w:pPr>
        <w:pStyle w:val="Paragraphedeliste"/>
        <w:numPr>
          <w:ilvl w:val="0"/>
          <w:numId w:val="4"/>
        </w:numPr>
      </w:pPr>
      <w:r w:rsidRPr="00E8239A">
        <w:t xml:space="preserve">Identifier les difficultés d’accès aux soins dans cette population </w:t>
      </w:r>
    </w:p>
    <w:p w14:paraId="2EE33EFA" w14:textId="5B380F8C" w:rsidR="00E8239A" w:rsidRDefault="00E8239A" w:rsidP="00E8239A">
      <w:pPr>
        <w:pStyle w:val="Paragraphedeliste"/>
        <w:numPr>
          <w:ilvl w:val="0"/>
          <w:numId w:val="4"/>
        </w:numPr>
      </w:pPr>
      <w:r w:rsidRPr="00E8239A">
        <w:t>Mieux comprendre les raisons qui poussent certains bénéficiaires du RSA à renoncer aux soins</w:t>
      </w:r>
    </w:p>
    <w:p w14:paraId="10B9545D" w14:textId="03271E5D" w:rsidR="00E8239A" w:rsidRPr="00E8239A" w:rsidRDefault="00E8239A" w:rsidP="00E8239A">
      <w:pPr>
        <w:pStyle w:val="Paragraphedeliste"/>
        <w:numPr>
          <w:ilvl w:val="0"/>
          <w:numId w:val="4"/>
        </w:numPr>
      </w:pPr>
      <w:r>
        <w:t>Proposer des recommandations en termes d’actions</w:t>
      </w:r>
    </w:p>
    <w:p w14:paraId="21510E4C" w14:textId="77777777" w:rsidR="00E8239A" w:rsidRDefault="00E8239A" w:rsidP="00E8239A">
      <w:pPr>
        <w:pStyle w:val="Paragraphedeliste"/>
        <w:ind w:left="0"/>
        <w:jc w:val="both"/>
        <w:rPr>
          <w:b/>
          <w:bCs/>
          <w:color w:val="002060"/>
        </w:rPr>
      </w:pPr>
    </w:p>
    <w:p w14:paraId="37F2EAEC" w14:textId="0AD826B1" w:rsidR="00E8239A" w:rsidRPr="00E8239A" w:rsidRDefault="00E8239A" w:rsidP="00E8239A">
      <w:pPr>
        <w:pStyle w:val="Paragraphedeliste"/>
        <w:ind w:left="0"/>
        <w:jc w:val="both"/>
        <w:rPr>
          <w:b/>
          <w:bCs/>
          <w:color w:val="002060"/>
        </w:rPr>
      </w:pPr>
      <w:r w:rsidRPr="00E8239A">
        <w:rPr>
          <w:b/>
          <w:bCs/>
          <w:color w:val="002060"/>
        </w:rPr>
        <w:t>Méthode</w:t>
      </w:r>
    </w:p>
    <w:p w14:paraId="75BA3D48" w14:textId="05720771" w:rsidR="00E8239A" w:rsidRDefault="00E8239A" w:rsidP="00E8239A">
      <w:pPr>
        <w:pStyle w:val="Paragraphedeliste"/>
        <w:ind w:left="0"/>
        <w:jc w:val="both"/>
      </w:pPr>
    </w:p>
    <w:p w14:paraId="0294359F" w14:textId="10BE855A" w:rsidR="00FD1591" w:rsidRDefault="00FD1591" w:rsidP="00E8239A">
      <w:pPr>
        <w:pStyle w:val="Paragraphedeliste"/>
        <w:ind w:left="0"/>
        <w:jc w:val="both"/>
      </w:pPr>
      <w:r w:rsidRPr="00FD1591">
        <w:rPr>
          <w:b/>
          <w:bCs/>
        </w:rPr>
        <w:t xml:space="preserve">Du </w:t>
      </w:r>
      <w:r w:rsidR="002E2B53" w:rsidRPr="002E2B53">
        <w:rPr>
          <w:b/>
          <w:bCs/>
        </w:rPr>
        <w:t>27 février au 28 mars 2023</w:t>
      </w:r>
      <w:r w:rsidRPr="002E2B53">
        <w:t>, les participants volontaires pourront se rendre sur le site du Conseil Département ou</w:t>
      </w:r>
      <w:r>
        <w:t xml:space="preserve"> sur le site de l’ARS pour répondre à l’enquête. Le questionnaire est auto-administré et strictement anonyme.</w:t>
      </w:r>
    </w:p>
    <w:p w14:paraId="6CE3D7D2" w14:textId="2180DB87" w:rsidR="00E8239A" w:rsidRDefault="00FF2BA5" w:rsidP="00E8239A">
      <w:pPr>
        <w:pStyle w:val="Paragraphedeliste"/>
        <w:jc w:val="both"/>
      </w:pPr>
      <w:r w:rsidRPr="00311DA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71CF32" wp14:editId="67729B0A">
                <wp:simplePos x="0" y="0"/>
                <wp:positionH relativeFrom="margin">
                  <wp:align>left</wp:align>
                </wp:positionH>
                <wp:positionV relativeFrom="page">
                  <wp:posOffset>2695575</wp:posOffset>
                </wp:positionV>
                <wp:extent cx="5753100" cy="1595120"/>
                <wp:effectExtent l="0" t="0" r="19050" b="2413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95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E770D22" w14:textId="2A066D73" w:rsidR="00E8239A" w:rsidRPr="00785613" w:rsidRDefault="00E8239A" w:rsidP="00E8239A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E2B53">
                              <w:rPr>
                                <w:b/>
                                <w:bCs/>
                                <w:color w:val="002060"/>
                              </w:rPr>
                              <w:t xml:space="preserve">Du </w:t>
                            </w:r>
                            <w:r w:rsidR="002E2B53" w:rsidRPr="002E2B53">
                              <w:rPr>
                                <w:b/>
                                <w:bCs/>
                                <w:color w:val="002060"/>
                              </w:rPr>
                              <w:t>27</w:t>
                            </w:r>
                            <w:r w:rsidRPr="002E2B53">
                              <w:rPr>
                                <w:b/>
                                <w:bCs/>
                                <w:color w:val="002060"/>
                              </w:rPr>
                              <w:t xml:space="preserve"> février au </w:t>
                            </w:r>
                            <w:r w:rsidR="002E2B53" w:rsidRPr="002E2B53">
                              <w:rPr>
                                <w:b/>
                                <w:bCs/>
                                <w:color w:val="002060"/>
                              </w:rPr>
                              <w:t>28</w:t>
                            </w:r>
                            <w:r w:rsidRPr="002E2B53">
                              <w:rPr>
                                <w:b/>
                                <w:bCs/>
                                <w:color w:val="002060"/>
                              </w:rPr>
                              <w:t xml:space="preserve"> mars 2023, les bénéficiaires du RSA sont invités à s’exprimer sur leurs besoins en santé, en participant</w:t>
                            </w:r>
                            <w:r w:rsidRPr="00785613">
                              <w:rPr>
                                <w:b/>
                                <w:bCs/>
                                <w:color w:val="002060"/>
                              </w:rPr>
                              <w:t xml:space="preserve"> largement à une enquête en ligne sur le site internet du : </w:t>
                            </w:r>
                          </w:p>
                          <w:p w14:paraId="283F8C06" w14:textId="25786DD3" w:rsidR="00E8239A" w:rsidRPr="004E0CB8" w:rsidRDefault="00E8239A" w:rsidP="00E823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85613">
                              <w:rPr>
                                <w:b/>
                                <w:bCs/>
                                <w:color w:val="002060"/>
                              </w:rPr>
                              <w:t>Conseil Départemental</w:t>
                            </w:r>
                            <w:r w:rsidRPr="004E0CB8">
                              <w:rPr>
                                <w:b/>
                                <w:bCs/>
                                <w:color w:val="002060"/>
                              </w:rPr>
                              <w:t> </w:t>
                            </w:r>
                            <w:r w:rsidRPr="004E0CB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E0CB8">
                              <w:t xml:space="preserve"> </w:t>
                            </w:r>
                            <w:hyperlink r:id="rId8" w:history="1">
                              <w:r w:rsidRPr="004E0CB8">
                                <w:rPr>
                                  <w:rStyle w:val="Lienhypertexte"/>
                                </w:rPr>
                                <w:t>https://www.cg971.fr/</w:t>
                              </w:r>
                            </w:hyperlink>
                            <w:r w:rsidRPr="004E0CB8">
                              <w:t xml:space="preserve"> </w:t>
                            </w:r>
                            <w:r w:rsidRPr="004E0CB8">
                              <w:rPr>
                                <w:b/>
                                <w:bCs/>
                                <w:color w:val="002060"/>
                              </w:rPr>
                              <w:t>ou de</w:t>
                            </w:r>
                            <w:r w:rsidRPr="004E0CB8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28EB7E46" w14:textId="32D5DC19" w:rsidR="00E8239A" w:rsidRPr="00E943E0" w:rsidRDefault="00E8239A" w:rsidP="00E823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85613">
                              <w:rPr>
                                <w:b/>
                                <w:bCs/>
                                <w:color w:val="002060"/>
                              </w:rPr>
                              <w:t>L’ARS de Guadeloupe, Saint-Martin, Saint-Barthélemy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 xml:space="preserve"> : </w:t>
                            </w:r>
                            <w:hyperlink r:id="rId9" w:history="1">
                              <w:r w:rsidRPr="00911B62">
                                <w:rPr>
                                  <w:rStyle w:val="Lienhypertexte"/>
                                </w:rPr>
                                <w:t>https://www.guadeloupe.ars.sante.fr/</w:t>
                              </w:r>
                            </w:hyperlink>
                          </w:p>
                          <w:p w14:paraId="6D5810D4" w14:textId="77777777" w:rsidR="00E8239A" w:rsidRPr="004E0CB8" w:rsidRDefault="00E8239A" w:rsidP="00E8239A">
                            <w:pPr>
                              <w:pStyle w:val="Paragraphedelist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1CF32" id="Zone de texte 2" o:spid="_x0000_s1027" type="#_x0000_t202" style="position:absolute;left:0;text-align:left;margin-left:0;margin-top:212.25pt;width:453pt;height:125.6pt;z-index:-2516510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" fillcolor="#e9eeda [664]" strokecolor="#002060" strokeweight=".5pt">
                <v:textbox style="mso-fit-shape-to-text:t">
                  <w:txbxContent>
                    <w:p w14:paraId="2E770D22" w14:textId="2A066D73" w:rsidR="00E8239A" w:rsidRPr="00785613" w:rsidRDefault="00E8239A" w:rsidP="00E8239A">
                      <w:pPr>
                        <w:jc w:val="both"/>
                        <w:rPr>
                          <w:b/>
                          <w:bCs/>
                          <w:color w:val="002060"/>
                        </w:rPr>
                      </w:pPr>
                      <w:r w:rsidRPr="002E2B53">
                        <w:rPr>
                          <w:b/>
                          <w:bCs/>
                          <w:color w:val="002060"/>
                        </w:rPr>
                        <w:t xml:space="preserve">Du </w:t>
                      </w:r>
                      <w:r w:rsidR="002E2B53" w:rsidRPr="002E2B53">
                        <w:rPr>
                          <w:b/>
                          <w:bCs/>
                          <w:color w:val="002060"/>
                        </w:rPr>
                        <w:t>27</w:t>
                      </w:r>
                      <w:r w:rsidRPr="002E2B53">
                        <w:rPr>
                          <w:b/>
                          <w:bCs/>
                          <w:color w:val="002060"/>
                        </w:rPr>
                        <w:t xml:space="preserve"> février au </w:t>
                      </w:r>
                      <w:r w:rsidR="002E2B53" w:rsidRPr="002E2B53">
                        <w:rPr>
                          <w:b/>
                          <w:bCs/>
                          <w:color w:val="002060"/>
                        </w:rPr>
                        <w:t>28</w:t>
                      </w:r>
                      <w:r w:rsidRPr="002E2B53">
                        <w:rPr>
                          <w:b/>
                          <w:bCs/>
                          <w:color w:val="002060"/>
                        </w:rPr>
                        <w:t xml:space="preserve"> mars 2023, les bénéficiaires du RSA sont invités à s’exprimer sur leurs besoins en santé, en participant</w:t>
                      </w:r>
                      <w:r w:rsidRPr="00785613">
                        <w:rPr>
                          <w:b/>
                          <w:bCs/>
                          <w:color w:val="002060"/>
                        </w:rPr>
                        <w:t xml:space="preserve"> largement à une enquête en ligne sur le site internet du : </w:t>
                      </w:r>
                    </w:p>
                    <w:p w14:paraId="283F8C06" w14:textId="25786DD3" w:rsidR="00E8239A" w:rsidRPr="004E0CB8" w:rsidRDefault="00E8239A" w:rsidP="00E823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785613">
                        <w:rPr>
                          <w:b/>
                          <w:bCs/>
                          <w:color w:val="002060"/>
                        </w:rPr>
                        <w:t>Conseil Départemental</w:t>
                      </w:r>
                      <w:r w:rsidRPr="004E0CB8">
                        <w:rPr>
                          <w:b/>
                          <w:bCs/>
                          <w:color w:val="002060"/>
                        </w:rPr>
                        <w:t> </w:t>
                      </w:r>
                      <w:r w:rsidRPr="004E0CB8">
                        <w:rPr>
                          <w:b/>
                          <w:bCs/>
                        </w:rPr>
                        <w:t xml:space="preserve">: </w:t>
                      </w:r>
                      <w:r w:rsidRPr="004E0CB8">
                        <w:t xml:space="preserve"> </w:t>
                      </w:r>
                      <w:hyperlink r:id="rId10" w:history="1">
                        <w:r w:rsidRPr="004E0CB8">
                          <w:rPr>
                            <w:rStyle w:val="Lienhypertexte"/>
                          </w:rPr>
                          <w:t>https://www.cg971.fr/</w:t>
                        </w:r>
                      </w:hyperlink>
                      <w:r w:rsidRPr="004E0CB8">
                        <w:t xml:space="preserve"> </w:t>
                      </w:r>
                      <w:r w:rsidRPr="004E0CB8">
                        <w:rPr>
                          <w:b/>
                          <w:bCs/>
                          <w:color w:val="002060"/>
                        </w:rPr>
                        <w:t>ou de</w:t>
                      </w:r>
                      <w:r w:rsidRPr="004E0CB8">
                        <w:rPr>
                          <w:color w:val="002060"/>
                        </w:rPr>
                        <w:t xml:space="preserve"> </w:t>
                      </w:r>
                    </w:p>
                    <w:p w14:paraId="28EB7E46" w14:textId="32D5DC19" w:rsidR="00E8239A" w:rsidRPr="00E943E0" w:rsidRDefault="00E8239A" w:rsidP="00E823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785613">
                        <w:rPr>
                          <w:b/>
                          <w:bCs/>
                          <w:color w:val="002060"/>
                        </w:rPr>
                        <w:t>L’ARS de Guadeloupe, Saint-Martin, Saint-Barthélemy</w:t>
                      </w:r>
                      <w:r>
                        <w:rPr>
                          <w:b/>
                          <w:bCs/>
                          <w:color w:val="002060"/>
                        </w:rPr>
                        <w:t xml:space="preserve"> : </w:t>
                      </w:r>
                      <w:hyperlink r:id="rId11" w:history="1">
                        <w:r w:rsidRPr="00911B62">
                          <w:rPr>
                            <w:rStyle w:val="Lienhypertexte"/>
                          </w:rPr>
                          <w:t>https://www.guadeloupe.ars.sante.fr/</w:t>
                        </w:r>
                      </w:hyperlink>
                    </w:p>
                    <w:p w14:paraId="6D5810D4" w14:textId="77777777" w:rsidR="00E8239A" w:rsidRPr="004E0CB8" w:rsidRDefault="00E8239A" w:rsidP="00E8239A">
                      <w:pPr>
                        <w:pStyle w:val="Paragraphedeliste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C8EB1F8" wp14:editId="077943BB">
            <wp:simplePos x="0" y="0"/>
            <wp:positionH relativeFrom="column">
              <wp:posOffset>4596130</wp:posOffset>
            </wp:positionH>
            <wp:positionV relativeFrom="paragraph">
              <wp:posOffset>715010</wp:posOffset>
            </wp:positionV>
            <wp:extent cx="1095375" cy="1095375"/>
            <wp:effectExtent l="0" t="0" r="9525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B5D9F" w14:textId="77777777" w:rsidR="002E2B53" w:rsidRDefault="002E2B53" w:rsidP="009F4528">
      <w:pPr>
        <w:jc w:val="both"/>
        <w:rPr>
          <w:b/>
          <w:bCs/>
        </w:rPr>
      </w:pPr>
    </w:p>
    <w:p w14:paraId="188AB065" w14:textId="4DC53191" w:rsidR="00C51653" w:rsidRPr="00FD1591" w:rsidRDefault="00B7311A" w:rsidP="009F4528">
      <w:pPr>
        <w:jc w:val="both"/>
        <w:rPr>
          <w:i/>
          <w:iCs/>
          <w:sz w:val="18"/>
          <w:szCs w:val="18"/>
        </w:rPr>
      </w:pPr>
      <w:r w:rsidRPr="00B7311A">
        <w:rPr>
          <w:b/>
          <w:bCs/>
        </w:rPr>
        <w:t>Des conseillers numériques</w:t>
      </w:r>
      <w:r>
        <w:t xml:space="preserve"> seront également disponibles, dans </w:t>
      </w:r>
      <w:r w:rsidRPr="00785613">
        <w:rPr>
          <w:b/>
          <w:bCs/>
        </w:rPr>
        <w:t>les antennes locales d’insertion</w:t>
      </w:r>
      <w:r>
        <w:t xml:space="preserve">, pour accompagner les allocataires qui </w:t>
      </w:r>
      <w:r w:rsidR="004E0CB8">
        <w:t xml:space="preserve">le souhaitent </w:t>
      </w:r>
      <w:r w:rsidR="004E0CB8" w:rsidRPr="00FD1591">
        <w:rPr>
          <w:i/>
          <w:iCs/>
          <w:sz w:val="18"/>
          <w:szCs w:val="18"/>
        </w:rPr>
        <w:t>(Cf cartographie des antennes + coordonnées téléphoniques)</w:t>
      </w:r>
    </w:p>
    <w:p w14:paraId="23AD1E6D" w14:textId="0D428F0C" w:rsidR="00C51653" w:rsidRDefault="00C51653" w:rsidP="009F4528">
      <w:pPr>
        <w:jc w:val="both"/>
        <w:rPr>
          <w:b/>
          <w:bCs/>
        </w:rPr>
      </w:pPr>
    </w:p>
    <w:p w14:paraId="6923AE8E" w14:textId="3243DC76" w:rsidR="00C51653" w:rsidRDefault="00FD1591" w:rsidP="009F452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20A66D8" wp14:editId="64FC1454">
            <wp:extent cx="5364480" cy="29794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F3BC" w14:textId="355A84D9" w:rsidR="004E0CB8" w:rsidRDefault="00944CA4" w:rsidP="009F4528">
      <w:pPr>
        <w:jc w:val="both"/>
      </w:pPr>
      <w:r>
        <w:t xml:space="preserve"> </w:t>
      </w:r>
    </w:p>
    <w:p w14:paraId="52097F3F" w14:textId="18A51DFE" w:rsidR="00C51653" w:rsidRDefault="00C51653" w:rsidP="009F4528">
      <w:pPr>
        <w:jc w:val="both"/>
        <w:rPr>
          <w:b/>
          <w:bCs/>
        </w:rPr>
      </w:pPr>
    </w:p>
    <w:p w14:paraId="225819BC" w14:textId="6CA755BE" w:rsidR="00311DAD" w:rsidRDefault="00584512">
      <w:pPr>
        <w:pStyle w:val="Paragraphedeliste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3544C" wp14:editId="7E28D6B5">
                <wp:simplePos x="0" y="0"/>
                <wp:positionH relativeFrom="column">
                  <wp:posOffset>-38735</wp:posOffset>
                </wp:positionH>
                <wp:positionV relativeFrom="page">
                  <wp:posOffset>9387840</wp:posOffset>
                </wp:positionV>
                <wp:extent cx="5676900" cy="312420"/>
                <wp:effectExtent l="0" t="0" r="19050" b="1143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12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6404" w14:textId="27F364F9" w:rsidR="00311DAD" w:rsidRPr="00FD1591" w:rsidRDefault="00311DAD" w:rsidP="00311DAD">
                            <w:pPr>
                              <w:pStyle w:val="Paragraphedeliste"/>
                              <w:ind w:left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D159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Pour plus d’information, vous pouvez prendre contact avec : </w:t>
                            </w:r>
                            <w:r w:rsidR="002E2B5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ab.orsag@orange.fr</w:t>
                            </w:r>
                          </w:p>
                          <w:p w14:paraId="3A5B3C50" w14:textId="77777777" w:rsidR="00311DAD" w:rsidRDefault="00311D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544C" id="Zone de texte 5" o:spid="_x0000_s1028" type="#_x0000_t202" style="position:absolute;left:0;text-align:left;margin-left:-3.05pt;margin-top:739.2pt;width:447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" fillcolor="#e9eeda [664]" strokeweight=".5pt">
                <v:textbox>
                  <w:txbxContent>
                    <w:p w14:paraId="34DF6404" w14:textId="27F364F9" w:rsidR="00311DAD" w:rsidRPr="00FD1591" w:rsidRDefault="00311DAD" w:rsidP="00311DAD">
                      <w:pPr>
                        <w:pStyle w:val="Paragraphedeliste"/>
                        <w:ind w:left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D1591">
                        <w:rPr>
                          <w:i/>
                          <w:iCs/>
                          <w:sz w:val="18"/>
                          <w:szCs w:val="18"/>
                        </w:rPr>
                        <w:t xml:space="preserve">Pour plus d’information, vous pouvez prendre contact avec : </w:t>
                      </w:r>
                      <w:r w:rsidR="002E2B53">
                        <w:rPr>
                          <w:i/>
                          <w:iCs/>
                          <w:sz w:val="18"/>
                          <w:szCs w:val="18"/>
                        </w:rPr>
                        <w:t>ab.orsag@orange.fr</w:t>
                      </w:r>
                    </w:p>
                    <w:p w14:paraId="3A5B3C50" w14:textId="77777777" w:rsidR="00311DAD" w:rsidRDefault="00311DAD"/>
                  </w:txbxContent>
                </v:textbox>
                <w10:wrap type="square" anchory="page"/>
              </v:shape>
            </w:pict>
          </mc:Fallback>
        </mc:AlternateContent>
      </w:r>
    </w:p>
    <w:sectPr w:rsidR="00311DA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9C3D" w14:textId="77777777" w:rsidR="00685E38" w:rsidRDefault="00685E38" w:rsidP="009F4528">
      <w:pPr>
        <w:spacing w:after="0" w:line="240" w:lineRule="auto"/>
      </w:pPr>
      <w:r>
        <w:separator/>
      </w:r>
    </w:p>
  </w:endnote>
  <w:endnote w:type="continuationSeparator" w:id="0">
    <w:p w14:paraId="5FBA0B10" w14:textId="77777777" w:rsidR="00685E38" w:rsidRDefault="00685E38" w:rsidP="009F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D85F" w14:textId="77777777" w:rsidR="00685E38" w:rsidRDefault="00685E38" w:rsidP="009F4528">
      <w:pPr>
        <w:spacing w:after="0" w:line="240" w:lineRule="auto"/>
      </w:pPr>
      <w:r>
        <w:separator/>
      </w:r>
    </w:p>
  </w:footnote>
  <w:footnote w:type="continuationSeparator" w:id="0">
    <w:p w14:paraId="2968331D" w14:textId="77777777" w:rsidR="00685E38" w:rsidRDefault="00685E38" w:rsidP="009F4528">
      <w:pPr>
        <w:spacing w:after="0" w:line="240" w:lineRule="auto"/>
      </w:pPr>
      <w:r>
        <w:continuationSeparator/>
      </w:r>
    </w:p>
  </w:footnote>
  <w:footnote w:id="1">
    <w:p w14:paraId="00A8A932" w14:textId="77777777" w:rsidR="006B0C68" w:rsidRDefault="006B0C68" w:rsidP="006B0C68">
      <w:pPr>
        <w:pStyle w:val="Notedebasdepage"/>
      </w:pPr>
      <w:r>
        <w:rPr>
          <w:rStyle w:val="Appelnotedebasdep"/>
        </w:rPr>
        <w:footnoteRef/>
      </w:r>
      <w:r>
        <w:t xml:space="preserve"> Source CNAF/MSA</w:t>
      </w:r>
    </w:p>
  </w:footnote>
  <w:footnote w:id="2">
    <w:p w14:paraId="40536411" w14:textId="66473F6B" w:rsidR="00A97948" w:rsidRDefault="00A97948" w:rsidP="00A97948">
      <w:pPr>
        <w:pStyle w:val="Notedebasdepage"/>
      </w:pPr>
      <w:r>
        <w:rPr>
          <w:rStyle w:val="Appelnotedebasdep"/>
        </w:rPr>
        <w:footnoteRef/>
      </w:r>
      <w:r>
        <w:t xml:space="preserve"> DREES - </w:t>
      </w:r>
      <w:r w:rsidRPr="005A1891">
        <w:rPr>
          <w:i/>
          <w:iCs/>
          <w:sz w:val="18"/>
          <w:szCs w:val="18"/>
        </w:rPr>
        <w:t>Minima sociaux et prestations sociales</w:t>
      </w:r>
      <w:r w:rsidR="005B7B4B">
        <w:rPr>
          <w:i/>
          <w:iCs/>
          <w:sz w:val="18"/>
          <w:szCs w:val="18"/>
        </w:rPr>
        <w:t>/</w:t>
      </w:r>
      <w:r w:rsidRPr="005A1891">
        <w:rPr>
          <w:i/>
          <w:iCs/>
          <w:sz w:val="18"/>
          <w:szCs w:val="18"/>
        </w:rPr>
        <w:t>édition 2018</w:t>
      </w:r>
      <w:r w:rsidR="005B7B4B">
        <w:rPr>
          <w:i/>
          <w:iCs/>
          <w:sz w:val="18"/>
          <w:szCs w:val="18"/>
        </w:rPr>
        <w:t>/</w:t>
      </w:r>
      <w:r w:rsidRPr="005A1891">
        <w:rPr>
          <w:i/>
          <w:iCs/>
          <w:sz w:val="18"/>
          <w:szCs w:val="18"/>
        </w:rPr>
        <w:t>DREE</w:t>
      </w:r>
      <w:r w:rsidR="005B7B4B">
        <w:rPr>
          <w:i/>
          <w:iCs/>
          <w:sz w:val="18"/>
          <w:szCs w:val="18"/>
        </w:rPr>
        <w:t xml:space="preserve">S. </w:t>
      </w:r>
      <w:r w:rsidR="005B7B4B" w:rsidRPr="005B7B4B">
        <w:rPr>
          <w:i/>
          <w:iCs/>
          <w:sz w:val="18"/>
          <w:szCs w:val="18"/>
        </w:rPr>
        <w:t>https://drees.solidarites-sante.gouv.fr/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949C" w14:textId="61CEAC75" w:rsidR="00D539B9" w:rsidRDefault="00D539B9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4E140D" wp14:editId="728BF5A6">
          <wp:simplePos x="0" y="0"/>
          <wp:positionH relativeFrom="margin">
            <wp:align>center</wp:align>
          </wp:positionH>
          <wp:positionV relativeFrom="paragraph">
            <wp:posOffset>-61595</wp:posOffset>
          </wp:positionV>
          <wp:extent cx="1440180" cy="417195"/>
          <wp:effectExtent l="0" t="0" r="7620" b="1905"/>
          <wp:wrapSquare wrapText="bothSides"/>
          <wp:docPr id="10" name="Image 10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66B59" wp14:editId="4BC2B139">
              <wp:simplePos x="0" y="0"/>
              <wp:positionH relativeFrom="column">
                <wp:posOffset>4292600</wp:posOffset>
              </wp:positionH>
              <wp:positionV relativeFrom="paragraph">
                <wp:posOffset>-229235</wp:posOffset>
              </wp:positionV>
              <wp:extent cx="1681701" cy="755374"/>
              <wp:effectExtent l="0" t="0" r="0" b="698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1701" cy="7553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0B7F9F" w14:textId="77777777" w:rsidR="00D539B9" w:rsidRDefault="00D539B9" w:rsidP="00D539B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E2FE49A" wp14:editId="6E61CC59">
                                <wp:extent cx="1431290" cy="657225"/>
                                <wp:effectExtent l="0" t="0" r="0" b="9525"/>
                                <wp:docPr id="25" name="Image 25" descr="AS-guadeloup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 25" descr="AS-guadeloup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29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66B59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338pt;margin-top:-18.05pt;width:132.4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9GLAIAAFQEAAAOAAAAZHJzL2Uyb0RvYy54bWysVE1v2zAMvQ/YfxB0X+yk+eiMOEWWIsOA&#10;oC2QDj0rshQbkEVNUmJnv36U7Hys22nYRaZE6pF8fPL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" fillcolor="white [3201]" stroked="f" strokeweight=".5pt">
              <v:textbox>
                <w:txbxContent>
                  <w:p w14:paraId="5A0B7F9F" w14:textId="77777777" w:rsidR="00D539B9" w:rsidRDefault="00D539B9" w:rsidP="00D539B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5E2FE49A" wp14:editId="6E61CC59">
                          <wp:extent cx="1431290" cy="657225"/>
                          <wp:effectExtent l="0" t="0" r="0" b="9525"/>
                          <wp:docPr id="25" name="Image 25" descr="AS-guadeloup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Image 25" descr="AS-guadeloup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29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3F0E8041" wp14:editId="2A5B0B51">
          <wp:extent cx="1333500" cy="838200"/>
          <wp:effectExtent l="0" t="0" r="0" b="0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0" r="9722"/>
                  <a:stretch/>
                </pic:blipFill>
                <pic:spPr bwMode="auto">
                  <a:xfrm>
                    <a:off x="0" y="0"/>
                    <a:ext cx="1333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C67"/>
    <w:multiLevelType w:val="hybridMultilevel"/>
    <w:tmpl w:val="126AE2D0"/>
    <w:lvl w:ilvl="0" w:tplc="4BA696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453C"/>
    <w:multiLevelType w:val="hybridMultilevel"/>
    <w:tmpl w:val="C046F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523B"/>
    <w:multiLevelType w:val="hybridMultilevel"/>
    <w:tmpl w:val="F752AFE2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E572EC"/>
    <w:multiLevelType w:val="hybridMultilevel"/>
    <w:tmpl w:val="F32EEF82"/>
    <w:lvl w:ilvl="0" w:tplc="DE643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836123">
    <w:abstractNumId w:val="3"/>
  </w:num>
  <w:num w:numId="2" w16cid:durableId="1124734494">
    <w:abstractNumId w:val="1"/>
  </w:num>
  <w:num w:numId="3" w16cid:durableId="1884830821">
    <w:abstractNumId w:val="0"/>
  </w:num>
  <w:num w:numId="4" w16cid:durableId="138471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28"/>
    <w:rsid w:val="000663F1"/>
    <w:rsid w:val="00196F26"/>
    <w:rsid w:val="001E1DEC"/>
    <w:rsid w:val="002E2B53"/>
    <w:rsid w:val="00311DAD"/>
    <w:rsid w:val="00462978"/>
    <w:rsid w:val="004E0CB8"/>
    <w:rsid w:val="0052662D"/>
    <w:rsid w:val="00584512"/>
    <w:rsid w:val="005A1891"/>
    <w:rsid w:val="005B7B4B"/>
    <w:rsid w:val="005C4139"/>
    <w:rsid w:val="00685E38"/>
    <w:rsid w:val="006B0C68"/>
    <w:rsid w:val="006E60CC"/>
    <w:rsid w:val="00785613"/>
    <w:rsid w:val="008A58CC"/>
    <w:rsid w:val="008F4A73"/>
    <w:rsid w:val="00944CA4"/>
    <w:rsid w:val="009D7CD2"/>
    <w:rsid w:val="009F4528"/>
    <w:rsid w:val="00A97948"/>
    <w:rsid w:val="00AD2965"/>
    <w:rsid w:val="00B7311A"/>
    <w:rsid w:val="00B91E5F"/>
    <w:rsid w:val="00C51653"/>
    <w:rsid w:val="00D42D95"/>
    <w:rsid w:val="00D539B9"/>
    <w:rsid w:val="00E8239A"/>
    <w:rsid w:val="00E943E0"/>
    <w:rsid w:val="00F07319"/>
    <w:rsid w:val="00F27A59"/>
    <w:rsid w:val="00FD1591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97EDE"/>
  <w15:chartTrackingRefBased/>
  <w15:docId w15:val="{E2827B09-76D6-47B1-92E0-2F88867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452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452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452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C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7CD2"/>
    <w:rPr>
      <w:color w:val="FB4A1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CD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9B9"/>
  </w:style>
  <w:style w:type="paragraph" w:styleId="Pieddepage">
    <w:name w:val="footer"/>
    <w:basedOn w:val="Normal"/>
    <w:link w:val="PieddepageCar"/>
    <w:uiPriority w:val="99"/>
    <w:unhideWhenUsed/>
    <w:rsid w:val="00D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971.fr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adeloupe.ars.sante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g971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adeloupe.ars.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rin">
  <a:themeElements>
    <a:clrScheme name="Brin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Brin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1674-D6F4-4547-B2D3-9E3E718A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CHRISTOPHE</dc:creator>
  <cp:keywords/>
  <dc:description/>
  <cp:lastModifiedBy>Corinne Valérie Pioche</cp:lastModifiedBy>
  <cp:revision>4</cp:revision>
  <cp:lastPrinted>2023-01-20T18:50:00Z</cp:lastPrinted>
  <dcterms:created xsi:type="dcterms:W3CDTF">2023-01-31T13:02:00Z</dcterms:created>
  <dcterms:modified xsi:type="dcterms:W3CDTF">2023-02-16T15:40:00Z</dcterms:modified>
</cp:coreProperties>
</file>